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354"/>
        <w:ind w:left="0" w:right="0"/>
      </w:pPr>
    </w:p>
    <w:p>
      <w:pPr>
        <w:autoSpaceDN w:val="0"/>
        <w:autoSpaceDE w:val="0"/>
        <w:widowControl/>
        <w:spacing w:line="288" w:lineRule="exact" w:before="0" w:after="0"/>
        <w:ind w:left="0" w:right="236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Председателю Следственного комитета</w:t>
      </w:r>
    </w:p>
    <w:p>
      <w:pPr>
        <w:autoSpaceDN w:val="0"/>
        <w:autoSpaceDE w:val="0"/>
        <w:widowControl/>
        <w:spacing w:line="288" w:lineRule="exact" w:before="10" w:after="0"/>
        <w:ind w:left="0" w:right="2052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Российской Федерации</w:t>
      </w:r>
    </w:p>
    <w:p>
      <w:pPr>
        <w:autoSpaceDN w:val="0"/>
        <w:autoSpaceDE w:val="0"/>
        <w:widowControl/>
        <w:spacing w:line="288" w:lineRule="exact" w:before="12" w:after="0"/>
        <w:ind w:left="0" w:right="273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Бастрыкину А.И.</w:t>
      </w:r>
    </w:p>
    <w:p>
      <w:pPr>
        <w:autoSpaceDN w:val="0"/>
        <w:autoSpaceDE w:val="0"/>
        <w:widowControl/>
        <w:spacing w:line="288" w:lineRule="exact" w:before="10" w:after="0"/>
        <w:ind w:left="0" w:right="17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105005, г. Москва, Технический пер., д. </w:t>
      </w:r>
    </w:p>
    <w:p>
      <w:pPr>
        <w:autoSpaceDN w:val="0"/>
        <w:autoSpaceDE w:val="0"/>
        <w:widowControl/>
        <w:spacing w:line="288" w:lineRule="exact" w:before="12" w:after="0"/>
        <w:ind w:left="0" w:right="4512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2</w:t>
      </w:r>
    </w:p>
    <w:p>
      <w:pPr>
        <w:autoSpaceDN w:val="0"/>
        <w:autoSpaceDE w:val="0"/>
        <w:widowControl/>
        <w:spacing w:line="288" w:lineRule="exact" w:before="310" w:after="0"/>
        <w:ind w:left="0" w:right="45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от [фамилия, имя, отчество],</w:t>
      </w:r>
    </w:p>
    <w:p>
      <w:pPr>
        <w:autoSpaceDN w:val="0"/>
        <w:autoSpaceDE w:val="0"/>
        <w:widowControl/>
        <w:spacing w:line="288" w:lineRule="exact" w:before="10" w:after="0"/>
        <w:ind w:left="0" w:right="170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[дата рождения] года рождения,</w:t>
      </w:r>
    </w:p>
    <w:p>
      <w:pPr>
        <w:autoSpaceDN w:val="0"/>
        <w:autoSpaceDE w:val="0"/>
        <w:widowControl/>
        <w:spacing w:line="288" w:lineRule="exact" w:before="12" w:after="0"/>
        <w:ind w:left="0" w:right="620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почтовый адрес для ответа: [почтовый адрес]</w:t>
      </w:r>
    </w:p>
    <w:p>
      <w:pPr>
        <w:autoSpaceDN w:val="0"/>
        <w:autoSpaceDE w:val="0"/>
        <w:widowControl/>
        <w:spacing w:line="288" w:lineRule="exact" w:before="10" w:after="0"/>
        <w:ind w:left="0" w:right="404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</w:p>
    <w:p>
      <w:pPr>
        <w:autoSpaceDN w:val="0"/>
        <w:autoSpaceDE w:val="0"/>
        <w:widowControl/>
        <w:spacing w:line="288" w:lineRule="exact" w:before="12" w:after="0"/>
        <w:ind w:left="0" w:right="1862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</w:p>
    <w:p>
      <w:pPr>
        <w:autoSpaceDN w:val="0"/>
        <w:autoSpaceDE w:val="0"/>
        <w:widowControl/>
        <w:spacing w:line="288" w:lineRule="exact" w:before="10" w:after="0"/>
        <w:ind w:left="0" w:right="2016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телефон: [телефон]</w:t>
      </w:r>
    </w:p>
    <w:p>
      <w:pPr>
        <w:autoSpaceDN w:val="0"/>
        <w:autoSpaceDE w:val="0"/>
        <w:widowControl/>
        <w:spacing w:line="288" w:lineRule="exact" w:before="12" w:after="0"/>
        <w:ind w:left="0" w:right="21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электронная почта: [электронная почта]</w:t>
      </w:r>
    </w:p>
    <w:p>
      <w:pPr>
        <w:autoSpaceDN w:val="0"/>
        <w:autoSpaceDE w:val="0"/>
        <w:widowControl/>
        <w:spacing w:line="310" w:lineRule="exact" w:before="252" w:after="0"/>
        <w:ind w:left="0" w:right="2492" w:firstLine="0"/>
        <w:jc w:val="right"/>
      </w:pPr>
      <w:r>
        <w:rPr>
          <w:rFonts w:ascii="Liberation Serif" w:hAnsi="Liberation Serif" w:eastAsia="Liberation Serif"/>
          <w:b/>
          <w:i w:val="0"/>
          <w:color w:val="000000"/>
          <w:sz w:val="28"/>
        </w:rPr>
        <w:t>ЗАЯВЛЕНИЕ О ПРЕСТУПЛЕНИИ</w:t>
      </w:r>
    </w:p>
    <w:p>
      <w:pPr>
        <w:autoSpaceDN w:val="0"/>
        <w:autoSpaceDE w:val="0"/>
        <w:widowControl/>
        <w:spacing w:line="288" w:lineRule="exact" w:before="70" w:after="0"/>
        <w:ind w:left="288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о признаках преступлений должностных лиц Военной прокуратуры Западного </w:t>
      </w:r>
    </w:p>
    <w:p>
      <w:pPr>
        <w:autoSpaceDN w:val="0"/>
        <w:autoSpaceDE w:val="0"/>
        <w:widowControl/>
        <w:spacing w:line="288" w:lineRule="exact" w:before="12" w:after="0"/>
        <w:ind w:left="426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(с 2024 года Ленинградского) военного округа при осуществлении закупок в </w:t>
      </w:r>
    </w:p>
    <w:p>
      <w:pPr>
        <w:autoSpaceDN w:val="0"/>
        <w:autoSpaceDE w:val="0"/>
        <w:widowControl/>
        <w:spacing w:line="288" w:lineRule="exact" w:before="10" w:after="0"/>
        <w:ind w:left="0" w:right="3848" w:firstLine="0"/>
        <w:jc w:val="righ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2017-2026 годах</w:t>
      </w:r>
    </w:p>
    <w:p>
      <w:pPr>
        <w:autoSpaceDN w:val="0"/>
        <w:autoSpaceDE w:val="0"/>
        <w:widowControl/>
        <w:spacing w:line="276" w:lineRule="exact" w:before="24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 соответствии со статьями 140, 141 и 144 Уголовно-процессуального кодекса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Российской Федерации сообщаю о признаках преступлений, совершенных, по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моему мнению, должностными лицами Военной прокуратуры Западного военного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округа, с 2024 года Военной прокуратуры Ленинградского военного округа (ИНН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7841470857, г. Санкт-Петербург) (далее также - заказчик) при осуществлении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закупок товаров, работ и услуг для обеспечения государственных нужд в 2017-2026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годах, а также лицами, действовавшими с ними совместно.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Сведения и документы получены мною от третьих лиц. Мною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проанализированы документы 358 закупок и контрактов заказчика на общую сумму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около 120,5 млн руб.: извещения, обоснования начальной (максимальной) цены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контракта (далее - НМЦК), технические задания, протоколы, заявки участников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имеющейся части, контракты, дополнительные соглашения, акты, платежные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документы, претензии. Тексты документов, в том числе сканированных, распознаны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полностью. Дополнительно исследованы свойства (метаданные) электронных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файлов документов заказчика: автор, лицо, последним сохранявшее файл,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организация, даты и время создания и изменения, пути к файлам на компьютере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автора, владельцы электронных подписей. Свойства файлов изменяются только при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их редактировании и позволяют установить, кем и когда фактически готовились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документы заказчика.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Заявление направляется Председателю Следственного комитета Российской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Федерации, поскольку контракты от имени заказчика подписаны заместителями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военного прокурора округа, в отношении которых действует особый порядок,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предусмотренный главой 52 УПК РФ, а проверка силами органов,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взаимодействующих с заказчиком, не обеспечит объективности.</w:t>
      </w:r>
    </w:p>
    <w:p>
      <w:pPr>
        <w:autoSpaceDN w:val="0"/>
        <w:autoSpaceDE w:val="0"/>
        <w:widowControl/>
        <w:spacing w:line="288" w:lineRule="exact" w:before="25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Должностные лица заказчика, причастные к закупкам (по документам и </w:t>
      </w:r>
    </w:p>
    <w:p>
      <w:pPr>
        <w:autoSpaceDN w:val="0"/>
        <w:autoSpaceDE w:val="0"/>
        <w:widowControl/>
        <w:spacing w:line="288" w:lineRule="exact" w:before="10" w:after="54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свойствам файлов)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300.0" w:type="dxa"/>
      </w:tblPr>
      <w:tblGrid>
        <w:gridCol w:w="4852"/>
        <w:gridCol w:w="4852"/>
      </w:tblGrid>
      <w:tr>
        <w:trPr>
          <w:trHeight w:hRule="exact" w:val="954"/>
        </w:trPr>
        <w:tc>
          <w:tcPr>
            <w:tcW w:type="dxa" w:w="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8" w:lineRule="exact" w:before="54" w:after="0"/>
              <w:ind w:left="0" w:right="126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</w:p>
        </w:tc>
        <w:tc>
          <w:tcPr>
            <w:tcW w:type="dxa" w:w="88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exact" w:before="66" w:after="0"/>
              <w:ind w:left="144" w:right="0" w:firstLine="0"/>
              <w:jc w:val="both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Кравчук Сергей Николаевич, главный специалист АХО: автор обоснований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НМЦК, контактное лицо, член комиссии; последний редактор 735 файлов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заказчика, включая проекты контрактов с реквизитами ИП Руднева Е.В.</w:t>
            </w:r>
          </w:p>
        </w:tc>
      </w:tr>
    </w:tbl>
    <w:p>
      <w:pPr>
        <w:autoSpaceDN w:val="0"/>
        <w:autoSpaceDE w:val="0"/>
        <w:widowControl/>
        <w:spacing w:line="288" w:lineRule="exact" w:before="392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</w:t>
      </w:r>
    </w:p>
    <w:p>
      <w:pPr>
        <w:sectPr>
          <w:headerReference w:type="default" r:id="rId10"/>
          <w:footerReference w:type="default" r:id="rId11"/>
          <w:pgSz w:w="11906" w:h="16838"/>
          <w:pgMar w:top="57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300.0" w:type="dxa"/>
      </w:tblPr>
      <w:tblGrid>
        <w:gridCol w:w="4852"/>
        <w:gridCol w:w="4852"/>
      </w:tblGrid>
      <w:tr>
        <w:trPr>
          <w:trHeight w:hRule="exact" w:val="2400"/>
        </w:trPr>
        <w:tc>
          <w:tcPr>
            <w:tcW w:type="dxa" w:w="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88" w:lineRule="exact" w:before="0" w:after="0"/>
              <w:ind w:left="0" w:right="126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</w:p>
          <w:p>
            <w:pPr>
              <w:autoSpaceDN w:val="0"/>
              <w:autoSpaceDE w:val="0"/>
              <w:widowControl/>
              <w:spacing w:line="288" w:lineRule="exact" w:before="600" w:after="0"/>
              <w:ind w:left="0" w:right="126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</w:p>
          <w:p>
            <w:pPr>
              <w:autoSpaceDN w:val="0"/>
              <w:autoSpaceDE w:val="0"/>
              <w:widowControl/>
              <w:spacing w:line="288" w:lineRule="exact" w:before="600" w:after="0"/>
              <w:ind w:left="0" w:right="126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•</w:t>
            </w:r>
          </w:p>
        </w:tc>
        <w:tc>
          <w:tcPr>
            <w:tcW w:type="dxa" w:w="88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exact" w:before="12" w:after="0"/>
              <w:ind w:left="144" w:right="0" w:firstLine="0"/>
              <w:jc w:val="both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Никитина Екатерина Витальевна (2022 год), Маслова Наталья Владимировна,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Казачикова Наталья Владимировна (АХО): составление НМЦК и технических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заданий, приемка товара.</w:t>
            </w:r>
          </w:p>
          <w:p>
            <w:pPr>
              <w:autoSpaceDN w:val="0"/>
              <w:autoSpaceDE w:val="0"/>
              <w:widowControl/>
              <w:spacing w:line="276" w:lineRule="exact" w:before="60" w:after="0"/>
              <w:ind w:left="144" w:right="0" w:firstLine="0"/>
              <w:jc w:val="both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Заместители военного прокурора, подписавшие контракты, дополнительные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соглашения и акты: Купреев И.А., Лабутин В.П., Шулятников В.В.,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Афиногенов И.М., Вобленко В.А., Южаков М.Б.</w:t>
            </w:r>
          </w:p>
          <w:p>
            <w:pPr>
              <w:autoSpaceDN w:val="0"/>
              <w:autoSpaceDE w:val="0"/>
              <w:widowControl/>
              <w:spacing w:line="276" w:lineRule="exact" w:before="60" w:after="0"/>
              <w:ind w:left="144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 xml:space="preserve">Члены единой комиссии в разные годы: Старов А.В., Новожилов А.Д.,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6"/>
              </w:rPr>
              <w:t>Тумасов М.Д., Мишина К.Г., Макаренко Ю.В., Гулевич Д.А.</w:t>
            </w:r>
          </w:p>
        </w:tc>
      </w:tr>
    </w:tbl>
    <w:p>
      <w:pPr>
        <w:autoSpaceDN w:val="0"/>
        <w:autoSpaceDE w:val="0"/>
        <w:widowControl/>
        <w:spacing w:line="288" w:lineRule="exact" w:before="19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События преступлений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1. Предопределение победителя четырех запросов котировок (октябрь 2026 </w:t>
      </w:r>
    </w:p>
    <w:p>
      <w:pPr>
        <w:autoSpaceDN w:val="0"/>
        <w:autoSpaceDE w:val="0"/>
        <w:widowControl/>
        <w:spacing w:line="288" w:lineRule="exact" w:before="1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года)</w:t>
      </w:r>
    </w:p>
    <w:p>
      <w:pPr>
        <w:autoSpaceDN w:val="0"/>
        <w:autoSpaceDE w:val="0"/>
        <w:widowControl/>
        <w:spacing w:line="276" w:lineRule="exact" w:before="80" w:after="0"/>
        <w:ind w:left="264" w:right="0" w:firstLine="708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Извещения № 0172400000326000031 (ручки, НМЦК 44 000 руб.), №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0172400000326000032 (конверты, 98 900 руб.), № 0172400000326000033 (папки, 89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500 руб.), № 0172400000326000034 (клейкая лента, 35 000 руб.) размещены 15-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16.10.2026. В проектах контрактов, размещенных заказчиком вместе с извещениями,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т.е. до подачи заявок, уже указан поставщик: «Индивидуальный предприниматель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РУДНЕВ ЕВГЕНИЙ ВЛАДИМИРОВИЧ (ИНН 781490019850, ОГРНИП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321784700292554)» и подпись «/Е.В. Руднев/». По свойствам файлов проекты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созданы Кретининой А.А. 05.06.2025 и последний раз отредактированы главным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специалистом АХО Кравчуком С.Н. 14.10.2026, за день до публикации (29-30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редакций). В декабре 2025 года ИП Руднев Е.В. уже получил два контракта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заказчика. Итоги закупок (23-24.10.2026) мне не известны. Обстоятельства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указывают на заранее достигнутую договоренность о победителе и формальное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проведение процедур.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0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Кравчук С.Н., Вобленко В.А. (заместитель военного прокурора,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представитель заказчика в проектах), ИП Руднев Е.В..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(максимальная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НМЦК 267 400 руб. (если контракты заключены; иначе покушение).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2. Один расчетный счет у двух победителей (2023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 контрактам с ООО «Европринтснаб» (ИНН 7727449521; извещение №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0172400000323000020, реестровый номер контракта 1784147085723000020, МФУ,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351 712,02 руб.) и ООО «Орион ДМ» (ИНН 1300007665, Саранск, зарегистрировано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 2023 году; извещение № 0172400000323000022, контракт 1784147085723000021,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мебель, 780 000 руб.) в контрактах, УПД и платежных документах указан один и тот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же расчетный счет 40702810438000260778 в ПАО Сбербанк. Это означает, что два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формально независимых поставщика фактически контролируются одним лицом. По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контракту с ООО «Орион ДМ» поставка просрочена на 17-18 дней, пеня 7 072 руб.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выставлена, но 27.12.2023 оплачено 780 000 руб. полностью; 28.12.2023, уже после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поставки и оплаты, заключено дополнительное соглашение № 1, изложившее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спецификацию в новой редакции. Контракты подписал заместитель военного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прокурора Шулятников В.В.; НМЦК готовила Маслова Н.В.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0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Шулятников В.В., Маслова Н.В., руководители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«Европринтснаб» и ООО «Орион ДМ».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1 131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712,02 руб.; документально: неудержанная пеня 7 072 руб..</w:t>
      </w:r>
    </w:p>
    <w:p>
      <w:pPr>
        <w:autoSpaceDN w:val="0"/>
        <w:autoSpaceDE w:val="0"/>
        <w:widowControl/>
        <w:spacing w:line="288" w:lineRule="exact" w:before="17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3. Ноутбуки под заранее выбранную марку (2026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0172400000326000008, контракт 1784147085726000003, 15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ноутбуков, 1 200 150 руб. = НМЦК, ООО «Сикрет Технолоджис» (ИНН 7719463723).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Техническое задание соответствует единственной модели «Гравитон Н15А-Б», </w:t>
      </w:r>
    </w:p>
    <w:p>
      <w:pPr>
        <w:autoSpaceDN w:val="0"/>
        <w:autoSpaceDE w:val="0"/>
        <w:widowControl/>
        <w:spacing w:line="288" w:lineRule="exact" w:before="340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2</w:t>
      </w:r>
    </w:p>
    <w:p>
      <w:pPr>
        <w:sectPr>
          <w:pgSz w:w="11906" w:h="16838"/>
          <w:pgMar w:top="56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0"/>
        <w:ind w:left="0" w:right="0"/>
      </w:pPr>
    </w:p>
    <w:p>
      <w:pPr>
        <w:autoSpaceDN w:val="0"/>
        <w:autoSpaceDE w:val="0"/>
        <w:widowControl/>
        <w:spacing w:line="276" w:lineRule="exact" w:before="12" w:after="0"/>
        <w:ind w:left="264" w:right="20" w:firstLine="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запрос участника о расширении характеристик отклонен, подана одна заявка,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снижения цены нет. Файл обоснования НМЦК до публикации хранился в папке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«ГРАВИТОНЫ» на компьютере исполнителя.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Вобленко В.А., Казачикова Н.В., члены комиссии.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1 200 150 руб..</w:t>
      </w:r>
    </w:p>
    <w:p>
      <w:pPr>
        <w:autoSpaceDN w:val="0"/>
        <w:autoSpaceDE w:val="0"/>
        <w:widowControl/>
        <w:spacing w:line="288" w:lineRule="exact" w:before="17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4. Рост цены почти до 10% по документу, подготовленному посторонним </w:t>
      </w:r>
    </w:p>
    <w:p>
      <w:pPr>
        <w:autoSpaceDN w:val="0"/>
        <w:autoSpaceDE w:val="0"/>
        <w:widowControl/>
        <w:spacing w:line="288" w:lineRule="exact" w:before="1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лицом (2026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0172400000326000009, контракт 1784147085726000004,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«Промоград» (ИНН 7813539867), наглядная агитация: одна заявка по цене НМЦК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127 727,88 руб.; через 127 дней дополнительным соглашением цена увеличена на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9,78% до 140 212,56 руб. Файл дополнительного соглашения создан 28.05.2026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посторонним автором «Rudakov Evgeny», т.е. за четыре месяца до его оформления.</w:t>
      </w:r>
    </w:p>
    <w:p>
      <w:pPr>
        <w:autoSpaceDN w:val="0"/>
        <w:tabs>
          <w:tab w:pos="3004" w:val="left"/>
        </w:tabs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Вобленко В.А., ген. директор ООО «Промоград»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Преображенская С.А..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140 212,56 руб.;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документально: 12 484,68 руб..</w:t>
      </w:r>
    </w:p>
    <w:p>
      <w:pPr>
        <w:autoSpaceDN w:val="0"/>
        <w:autoSpaceDE w:val="0"/>
        <w:widowControl/>
        <w:spacing w:line="288" w:lineRule="exact" w:before="17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5. Картриджи: идентичные цены и увеличение количества без права в </w:t>
      </w:r>
    </w:p>
    <w:p>
      <w:pPr>
        <w:autoSpaceDN w:val="0"/>
        <w:autoSpaceDE w:val="0"/>
        <w:widowControl/>
        <w:spacing w:line="288" w:lineRule="exact" w:before="1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документации (2025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0172400000325000005, контракт 1784147085725000002, ИП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Маргацкий А.Ю. (ИНН 380126105339). Две лучшие заявки завершили торги с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одинаковой ценой 608 479,36 руб. с разницей 141 мс, две заявки не торговались.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 заключен на 683 876,74 руб. за счет удвоения количества трех позиций, при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этом право увеличить количество в документации закупки отсутствовало 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появилось только в подписанном контракте.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Вобленко В.А., комиссия: Гулевич Д.А., Новожилов А.Д..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683 876,74 руб.; документально: 75 397,38 руб..</w:t>
      </w:r>
    </w:p>
    <w:p>
      <w:pPr>
        <w:autoSpaceDN w:val="0"/>
        <w:autoSpaceDE w:val="0"/>
        <w:widowControl/>
        <w:spacing w:line="288" w:lineRule="exact" w:before="17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6. Дыроколы: контракт выше цены победителя и всех заявок (2025 год)</w:t>
      </w:r>
    </w:p>
    <w:p>
      <w:pPr>
        <w:autoSpaceDN w:val="0"/>
        <w:autoSpaceDE w:val="0"/>
        <w:widowControl/>
        <w:spacing w:line="276" w:lineRule="exact" w:before="80" w:after="0"/>
        <w:ind w:left="264" w:right="0" w:firstLine="708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Извещение № 0172400000325000025, контракт 1784147085725000019 (№ 24-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ЭЗК-25 от 17.12.2025), ООО «Деф-Содействие» (ИНН 5610243148). Победитель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предложил 167 000 руб., контракт заключен на 192 050 руб., на 15% выше цены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победителя и выше цен всех участников, со ссылкой на «преимущество» при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китайском происхождении товара.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Вобленко В.А., комиссия под председательством Гулевича Д.А..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192 050 руб.; документально: 25 050 руб..</w:t>
      </w:r>
    </w:p>
    <w:p>
      <w:pPr>
        <w:autoSpaceDN w:val="0"/>
        <w:autoSpaceDE w:val="0"/>
        <w:widowControl/>
        <w:spacing w:line="288" w:lineRule="exact" w:before="170" w:after="0"/>
        <w:ind w:left="0" w:right="0" w:firstLine="0"/>
        <w:jc w:val="center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7. Бумага: идентичные цены и рост количества на следующий день (2024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0172400000324000022, контракт 1784147085724000021, ИП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Кривенков Е.Д. (ИНН 472005366150). Две заявки завершили торги с одинаковой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ценой 416 816,95 руб., поданные с разницей 78 мс; на следующий день после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заключения контракта дополнительным соглашением № 1 количество увеличено на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7,48%, цена доведена до 448 005,12 руб. при НМЦК 448 190,39 руб.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0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Вобленко В.А., Казачикова Н.В. (автор НМЦК, секретарь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комиссии).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448 005,12 руб.; документально: 31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188,17 руб..</w:t>
      </w:r>
    </w:p>
    <w:p>
      <w:pPr>
        <w:autoSpaceDN w:val="0"/>
        <w:autoSpaceDE w:val="0"/>
        <w:widowControl/>
        <w:spacing w:line="288" w:lineRule="exact" w:before="1518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3</w:t>
      </w:r>
    </w:p>
    <w:p>
      <w:pPr>
        <w:sectPr>
          <w:pgSz w:w="11906" w:h="16838"/>
          <w:pgMar w:top="56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4"/>
        <w:ind w:left="0" w:right="0"/>
      </w:pPr>
    </w:p>
    <w:p>
      <w:pPr>
        <w:autoSpaceDN w:val="0"/>
        <w:autoSpaceDE w:val="0"/>
        <w:widowControl/>
        <w:spacing w:line="288" w:lineRule="exact" w:before="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8. Металлическая мебель: цена увеличена до НМЦК без роста количества </w:t>
      </w:r>
    </w:p>
    <w:p>
      <w:pPr>
        <w:autoSpaceDN w:val="0"/>
        <w:autoSpaceDE w:val="0"/>
        <w:widowControl/>
        <w:spacing w:line="288" w:lineRule="exact" w:before="1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(2023 год)</w:t>
      </w:r>
    </w:p>
    <w:p>
      <w:pPr>
        <w:autoSpaceDN w:val="0"/>
        <w:autoSpaceDE w:val="0"/>
        <w:widowControl/>
        <w:spacing w:line="276" w:lineRule="exact" w:before="80" w:after="0"/>
        <w:ind w:left="264" w:right="0" w:firstLine="708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Извещение № 0172400000323000028, контракт 1784147085723000023 (№ 36-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ЭЗК-23 от 08.11.2023), ООО «Энерго-Химический альянс» (ИНН 7719480246).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Победитель предложил 398 300 руб., контракт заключен по НМЦК 452 614,73 руб.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(+13,6%) при том же количестве (19 шт.); оплачено полностью, пеня 4 103,71 руб. по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претензии не удержана.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Шулятников В.В., Маслова Н.В., Афиногенов И.М..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452 614,73 руб.; документально: 58 418,44 руб..</w:t>
      </w:r>
    </w:p>
    <w:p>
      <w:pPr>
        <w:autoSpaceDN w:val="0"/>
        <w:autoSpaceDE w:val="0"/>
        <w:widowControl/>
        <w:spacing w:line="288" w:lineRule="exact" w:before="17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9. Замена предмета контракта после торгов (2022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0172400000322000038, контракт 1784147085722000030, ИП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Запитецкая И.М. (ИНН 632124076731, г. Тольятти), холодильники и бытовая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техника. Цена снижена на 37,7% (417 000 руб. при НМЦК 669 069,41 руб.), в день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подписания поставщик попросил заменить модели холодильников, через 7 дней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оформлено дополнительное соглашение № 1. Фактически поставлен иной товар, чем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был предметом торгов.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0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Шулятников В.В., Никитина Е.В. (автор НМЦК), члены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комиссии Новожилов А.Д., Кравчук С.Н., Макаренко Ю.В..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(максимальная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417 000 руб..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10. Видеонаблюдение: отклонена самая дешевая заявка (2022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0172400000322000037, контракт 1784147085722000032,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ТК «Ника» (ИНН 3662272530), Белгород. Заявка с ценой 400 000 руб. отклонена,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 заключен на 460 000 руб., что равно минимальному коммерческому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предложению из обоснования НМЦК. Тот же поставщик получил еще три закупки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для одного адреса, размещенные в один день.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0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Шулятников В.В., Никитина Е.В., комиссия: Новожилов А.Д.,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Макаренко Ю.В., Кравчук С.Н..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460 000 руб.;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документально: 60 000 руб..</w:t>
      </w:r>
    </w:p>
    <w:p>
      <w:pPr>
        <w:autoSpaceDN w:val="0"/>
        <w:autoSpaceDE w:val="0"/>
        <w:widowControl/>
        <w:spacing w:line="288" w:lineRule="exact" w:before="172" w:after="0"/>
        <w:ind w:left="0" w:right="0" w:firstLine="0"/>
        <w:jc w:val="center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11. Колонки и микрофоны: отклонены все конкурирующие заявки (2022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0172400000322000033, контракт 1784147085722000035 (№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36/2022 от 27.12.2022), ООО «Госснаб» (ИНН 7726447514). Отклонены обе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конкурирующие заявки, в том числе с ценой 234 820 руб.; после жалобы основания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отклонения изменены; контракт заключен по НМЦК 236 000 руб., поставка и оплата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в день подписания.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Шулятников В.В., члены комиссии.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(максимальная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236 000 руб.; документально: 1 180 руб..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12. Бумага и канцтовары: контракт дороже цены победителя (2019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0172400000319000002, контракт 1784147085719000006,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«КанцАйленд» (ИНН 7726416643). Победитель предложил 2 260 499,51 руб.,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контракт заключен и оплачен на 2 341 036,31 руб., что дороже цены победителя 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цены второго участника: скидка в ценах единицы применена 29,06% вместо 31,5%.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0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Лабутин В.П., комиссия: Старов А.В., Новожилов А.Д., Маслова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Н.В., Тумасов М.Д..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2 341 036,31 руб.;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документально: 80 536,80 руб..</w:t>
      </w:r>
    </w:p>
    <w:p>
      <w:pPr>
        <w:autoSpaceDN w:val="0"/>
        <w:autoSpaceDE w:val="0"/>
        <w:widowControl/>
        <w:spacing w:line="288" w:lineRule="exact" w:before="886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4</w:t>
      </w:r>
    </w:p>
    <w:p>
      <w:pPr>
        <w:sectPr>
          <w:pgSz w:w="11906" w:h="16838"/>
          <w:pgMar w:top="57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54"/>
        <w:ind w:left="0" w:right="0"/>
      </w:pPr>
    </w:p>
    <w:p>
      <w:pPr>
        <w:autoSpaceDN w:val="0"/>
        <w:autoSpaceDE w:val="0"/>
        <w:widowControl/>
        <w:spacing w:line="288" w:lineRule="exact" w:before="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13. КонсультантПлюс: цена услуги поднята до НМЦК (2018 год)</w:t>
      </w:r>
    </w:p>
    <w:p>
      <w:pPr>
        <w:autoSpaceDN w:val="0"/>
        <w:autoSpaceDE w:val="0"/>
        <w:widowControl/>
        <w:spacing w:line="276" w:lineRule="exact" w:before="80" w:after="0"/>
        <w:ind w:left="264" w:right="0" w:firstLine="708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0172400000318000048, контракт 1784147085718000027,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«Что делать Консалт» (ИНН 7842527584). Единственный участник предложил 195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488 руб., однако до подписания заказчик письмом со ссылкой на ст. 95 Закона № 44-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ФЗ увеличил цену до НМЦК 198 999,52 руб.; для услуг такое увеличение законом не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предусмотрено.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Лабутин В.П., комиссия.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198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999,52 руб.; документально: 3 511,52 руб..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14. Бумага и канцтовары: идентичные цены участников (2018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0172400000318000031, контракт 1784147085718000018,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«Атлант» (ИНН 7814298357). Две заявки с одинаковой ценой 396 000 руб.; контракт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заключен и оплачен на 399 872 руб., почти по НМЦК 400 000 руб.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Лабутин В.П., Маслова Н.В. (НМЦК).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Ущерб (максимальная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399 872 руб.; документально: 3 872 руб..</w:t>
      </w:r>
    </w:p>
    <w:p>
      <w:pPr>
        <w:autoSpaceDN w:val="0"/>
        <w:autoSpaceDE w:val="0"/>
        <w:widowControl/>
        <w:spacing w:line="288" w:lineRule="exact" w:before="17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15. Подарочная книга: три участника с одинаковой ценой (2018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0172400000318000017, контракт 1784147085718000010,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«Фаворит» (ИНН 3666218220, Воронеж). Три участника подали одинаковую цену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593 652,16 руб.; контракт заключен на 653 015 руб. (550 экз. вместо 500).</w:t>
      </w:r>
    </w:p>
    <w:p>
      <w:pPr>
        <w:autoSpaceDN w:val="0"/>
        <w:autoSpaceDE w:val="0"/>
        <w:widowControl/>
        <w:spacing w:line="276" w:lineRule="exact" w:before="100" w:after="0"/>
        <w:ind w:left="144" w:right="0" w:firstLine="0"/>
        <w:jc w:val="center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Лабутин В.П., комиссия: Старов А.В., Новожилов А.Д., Маслова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Н.В..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653 015 руб.; документально: 59 362,84 руб..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 xml:space="preserve">16. Мебель: отклонено 9 из 11 заявок по основаниям, подготовленным </w:t>
      </w:r>
    </w:p>
    <w:p>
      <w:pPr>
        <w:autoSpaceDN w:val="0"/>
        <w:autoSpaceDE w:val="0"/>
        <w:widowControl/>
        <w:spacing w:line="288" w:lineRule="exact" w:before="1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посторонним лицом (2018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0172400000318000010, контракт 1784147085718000015,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«Мекор» (ИНН 7804319061), НМЦК 2 200 000 руб. Отклонено 9 из 11 заявок, часть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 них за воспроизведение значений самого заказчика; техническое задание 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черновики оснований отклонения по свойствам файлов созданы лицом «Никита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Тимченко», не входящим в комиссию. Снижение цены победителя 1%, затем цена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уменьшена до 2 153 000 руб.</w:t>
      </w:r>
    </w:p>
    <w:p>
      <w:pPr>
        <w:autoSpaceDN w:val="0"/>
        <w:autoSpaceDE w:val="0"/>
        <w:widowControl/>
        <w:spacing w:line="276" w:lineRule="exact" w:before="100" w:after="0"/>
        <w:ind w:left="144" w:right="0" w:firstLine="0"/>
        <w:jc w:val="center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Лабутин В.П., комиссия: Старов А.В., Новожилов А.Д., Маслова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Н.В., Тумасов М.Д., Мишина К.Г..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2 153 000 руб..</w:t>
      </w:r>
    </w:p>
    <w:p>
      <w:pPr>
        <w:autoSpaceDN w:val="0"/>
        <w:autoSpaceDE w:val="0"/>
        <w:widowControl/>
        <w:spacing w:line="288" w:lineRule="exact" w:before="17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17. Бытовая техника: отклонена более дешевая заявка (2017 год)</w:t>
      </w:r>
    </w:p>
    <w:p>
      <w:pPr>
        <w:autoSpaceDN w:val="0"/>
        <w:autoSpaceDE w:val="0"/>
        <w:widowControl/>
        <w:spacing w:line="276" w:lineRule="exact" w:before="8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Извещение № 0172400000317000022, контракт 1784147085717000021, ООО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«Канцпласт» (ИНН 7842387810). Заявка с ценой 381 500 руб. признана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несоответствующей, контракт заключен с единственным допущенным участником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на 397 196 руб. при НМЦК 397 246,59 руб.</w:t>
      </w:r>
    </w:p>
    <w:p>
      <w:pPr>
        <w:autoSpaceDN w:val="0"/>
        <w:autoSpaceDE w:val="0"/>
        <w:widowControl/>
        <w:spacing w:line="276" w:lineRule="exact" w:before="10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Причастные лица: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Купреев И.А. (заместитель военного прокурора), Маслова Н.В.. </w:t>
      </w:r>
      <w:r>
        <w:rPr>
          <w:rFonts w:ascii="Liberation Serif" w:hAnsi="Liberation Serif" w:eastAsia="Liberation Serif"/>
          <w:b/>
          <w:i w:val="0"/>
          <w:color w:val="000000"/>
          <w:sz w:val="26"/>
        </w:rPr>
        <w:t>Ущерб (максимальная оценка):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397 196 руб.; документально: 15 696 руб..</w:t>
      </w:r>
    </w:p>
    <w:p>
      <w:pPr>
        <w:autoSpaceDN w:val="0"/>
        <w:autoSpaceDE w:val="0"/>
        <w:widowControl/>
        <w:spacing w:line="288" w:lineRule="exact" w:before="25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Систематические нарушения</w:t>
      </w:r>
    </w:p>
    <w:p>
      <w:pPr>
        <w:autoSpaceDN w:val="0"/>
        <w:autoSpaceDE w:val="0"/>
        <w:widowControl/>
        <w:spacing w:line="276" w:lineRule="exact" w:before="120" w:after="0"/>
        <w:ind w:left="264" w:right="20" w:firstLine="708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Фиктивное обоснование НМЦК.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 221 закупке НМЦК построена на трех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коммерческих предложениях «Поставщик 1/2/3» без наименований и дат; в ряде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закупок 2023-2025 годов цены второго и третьего «поставщика» получены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умножением цены первого на постоянный коэффициент (например, №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0172400000323000018: x0,877 и x0,921; № 0172400000325000004: в 20 из 27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позиций). Такие предложения не могли быть получены от реальных поставщиков. </w:t>
      </w:r>
    </w:p>
    <w:p>
      <w:pPr>
        <w:autoSpaceDN w:val="0"/>
        <w:autoSpaceDE w:val="0"/>
        <w:widowControl/>
        <w:spacing w:line="288" w:lineRule="exact" w:before="502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5</w:t>
      </w:r>
    </w:p>
    <w:p>
      <w:pPr>
        <w:sectPr>
          <w:pgSz w:w="11906" w:h="16838"/>
          <w:pgMar w:top="572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2"/>
        <w:ind w:left="0" w:right="0"/>
      </w:pPr>
    </w:p>
    <w:p>
      <w:pPr>
        <w:autoSpaceDN w:val="0"/>
        <w:autoSpaceDE w:val="0"/>
        <w:widowControl/>
        <w:spacing w:line="276" w:lineRule="exact" w:before="12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При конкуренции цена на торгах падает на 45-63%, т.е. НМЦК завышается в 2-3 раза.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Обоснования готовил и сохранял Кравчук С.Н.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Освоение экономии.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 54 закупках контракт заключен выше цены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победителя за счет увеличения количества товара до НМЦК, всего на 5,32 млн руб.;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сочетании с завышенной НМЦК заказчик закупал в 1,5-2,7 раза больше заявленной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потребности (конверты 2023 года - в 2,7 раза; папки из натуральной кожи 2019 года -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198 шт. вместо 75). Эти закупки учтены в группе 2 расчета ущерба.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Имитация конкуренции и одна заявка как норма.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В 85 закупках с одним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участником цена снижалась в среднем на 2,1%, при двух и более участниках на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22,6%; в 100 закупках выявлены идентичные цены, вторая заявка ровно по НМЦК,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ставки лидеров с разницей 50-250 мс, чередование одних и тех же участников. В 45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контрактах при просрочке пеня не выставлена или не удержана.</w:t>
      </w:r>
    </w:p>
    <w:p>
      <w:pPr>
        <w:autoSpaceDN w:val="0"/>
        <w:autoSpaceDE w:val="0"/>
        <w:widowControl/>
        <w:spacing w:line="276" w:lineRule="exact" w:before="100" w:after="0"/>
        <w:ind w:left="264" w:right="20" w:firstLine="708"/>
        <w:jc w:val="both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Посторонние авторы документов заказчика: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 «Никита Тимченко» (мебель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2018 года), «Rudakov Evgeny» (дополнительное соглашение с ООО «Промоград»),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организация «LabTest» в свойствах контрактов с ООО «ЛабТест» (диспансеризация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2022-2023 годов), «mrozenberg» (создатель 20 извещений 2017-2018 годов).</w:t>
      </w:r>
    </w:p>
    <w:p>
      <w:pPr>
        <w:autoSpaceDN w:val="0"/>
        <w:autoSpaceDE w:val="0"/>
        <w:widowControl/>
        <w:spacing w:line="288" w:lineRule="exact" w:before="25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Признаки составов преступлений</w:t>
      </w:r>
    </w:p>
    <w:p>
      <w:pPr>
        <w:autoSpaceDN w:val="0"/>
        <w:autoSpaceDE w:val="0"/>
        <w:widowControl/>
        <w:spacing w:line="276" w:lineRule="exact" w:before="12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Описанные действия содержат, по моему мнению, признаки преступлений,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предусмотренных статьей 200.4 УК РФ (злоупотребления в сфере закупок), статьей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285 УК РФ (злоупотребление должностными полномочиями), статьей 286 УК РФ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(превышение должностных полномочий), статьей 292 УК РФ (служебный подлог: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обоснования НМЦК на несуществующих коммерческих предложениях), статьей 159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УК РФ (хищение бюджетных средств путем завышения цены и оплаты по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завышенной цене), а в действиях участников закупок с идентичными ценами 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общим расчетным счетом - статьи 178 УК РФ (ограничение конкуренции). Не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исключаю наличия признаков статей 290 и 291 УК РФ, что может быть установлено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только в ходе проверки. Окончательная квалификация относится к компетенции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следственного органа.</w:t>
      </w:r>
    </w:p>
    <w:p>
      <w:pPr>
        <w:autoSpaceDN w:val="0"/>
        <w:autoSpaceDE w:val="0"/>
        <w:widowControl/>
        <w:spacing w:line="288" w:lineRule="exact" w:before="250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Размер ущерба бюджету Российской Федерации</w:t>
      </w:r>
    </w:p>
    <w:p>
      <w:pPr>
        <w:autoSpaceDN w:val="0"/>
        <w:autoSpaceDE w:val="0"/>
        <w:widowControl/>
        <w:spacing w:line="276" w:lineRule="exact" w:before="120" w:after="10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Ущерб причинен федеральному бюджету, из которого финансируется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заказчик. Ниже приведена максимальная оценка ущерба по двум не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пересекающимся группам закупок; точный размер ущерба прошу установить в ходе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проверки, в том числе путем назначения финансово-экономической (бухгалтерской)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и товароведческой экспертиз.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265.99999999999994" w:type="dxa"/>
      </w:tblPr>
      <w:tblGrid>
        <w:gridCol w:w="3235"/>
        <w:gridCol w:w="3235"/>
        <w:gridCol w:w="3235"/>
      </w:tblGrid>
      <w:tr>
        <w:trPr>
          <w:trHeight w:hRule="exact" w:val="320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6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Группа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6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Сумма, руб.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6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Как определена</w:t>
            </w:r>
          </w:p>
        </w:tc>
      </w:tr>
      <w:tr>
        <w:trPr>
          <w:trHeight w:hRule="exact" w:val="1940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2" w:lineRule="exact" w:before="3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1. Закупки, указанные в разделе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«События преступлений» (полная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цена контрактов, а по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незавершенным закупкам -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НМЦК)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11 772 140,00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exact" w:before="40" w:after="0"/>
              <w:ind w:left="78" w:right="288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Контракты заключены с нарушением порядка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определения поставщика (предопределенный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победитель, отклонение более дешевых заявок,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сговор участников, подготовка документов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заказчика посторонними лицами, завышенная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НМЦК); при таком нарушении вся сумма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контракта рассматривается как неправомерно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израсходованные бюджетные средства</w:t>
            </w:r>
          </w:p>
        </w:tc>
      </w:tr>
      <w:tr>
        <w:trPr>
          <w:trHeight w:hRule="exact" w:val="1244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exact" w:before="38" w:after="0"/>
              <w:ind w:left="78" w:right="144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2. Иные закупки с одной заявкой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или ценой контракта на уровне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НМЦК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6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13 510 957,07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exact" w:before="38" w:after="0"/>
              <w:ind w:left="78" w:right="144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94 закупок; разница между ценой контракта и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ценой, которая сложилась бы при среднем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снижении цены в конкурентных закупках того же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заказчика (22,58%); коммунальные услуги и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подписка исключены</w:t>
            </w:r>
          </w:p>
        </w:tc>
      </w:tr>
      <w:tr>
        <w:trPr>
          <w:trHeight w:hRule="exact" w:val="390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6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Итого (максимальная оценка)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6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25 283 097,07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288" w:lineRule="exact" w:before="252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6</w:t>
      </w:r>
    </w:p>
    <w:p>
      <w:pPr>
        <w:sectPr>
          <w:pgSz w:w="11906" w:h="16838"/>
          <w:pgMar w:top="560" w:right="762" w:bottom="354" w:left="1440" w:header="720" w:footer="720" w:gutter="0"/>
          <w:cols/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346"/>
        <w:ind w:left="0" w:right="0"/>
      </w:pPr>
      <w:r/>
    </w:p>
    <w:tbl>
      <w:tblPr>
        <w:tblW w:type="auto" w:w="0"/>
        <w:tblLayout w:type="fixed"/>
        <w:tblLook w:firstColumn="1" w:firstRow="1" w:lastColumn="0" w:lastRow="0" w:noHBand="0" w:noVBand="1" w:val="04A0"/>
        <w:tblInd w:w="265.99999999999994" w:type="dxa"/>
      </w:tblPr>
      <w:tblGrid>
        <w:gridCol w:w="3235"/>
        <w:gridCol w:w="3235"/>
        <w:gridCol w:w="3235"/>
      </w:tblGrid>
      <w:tr>
        <w:trPr>
          <w:trHeight w:hRule="exact" w:val="322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Группа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Сумма, руб.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shd w:fill="e7e6e6"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78" w:right="0" w:firstLine="0"/>
              <w:jc w:val="left"/>
            </w:pPr>
            <w:r>
              <w:rPr>
                <w:rFonts w:ascii="Liberation Serif" w:hAnsi="Liberation Serif" w:eastAsia="Liberation Serif"/>
                <w:b/>
                <w:i w:val="0"/>
                <w:color w:val="000000"/>
                <w:sz w:val="20"/>
              </w:rPr>
              <w:t>Как определена</w:t>
            </w:r>
          </w:p>
        </w:tc>
      </w:tr>
      <w:tr>
        <w:trPr>
          <w:trHeight w:hRule="exact" w:val="1242"/>
        </w:trPr>
        <w:tc>
          <w:tcPr>
            <w:tcW w:type="dxa" w:w="311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exact" w:before="40" w:after="0"/>
              <w:ind w:left="78" w:right="432" w:firstLine="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в том числе прямо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подтверждается документами</w:t>
            </w:r>
          </w:p>
        </w:tc>
        <w:tc>
          <w:tcPr>
            <w:tcW w:type="dxa" w:w="1666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22" w:lineRule="exact" w:before="48" w:after="0"/>
              <w:ind w:left="0" w:right="72" w:firstLine="0"/>
              <w:jc w:val="righ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433 769,83</w:t>
            </w:r>
          </w:p>
        </w:tc>
        <w:tc>
          <w:tcPr>
            <w:tcW w:type="dxa" w:w="4572"/>
            <w:tcBorders>
              <w:start w:sz="4.0" w:val="single" w:color="#7F7F7F"/>
              <w:top w:sz="4.0" w:val="single" w:color="#7F7F7F"/>
              <w:end w:sz="4.0" w:val="single" w:color="#7F7F7F"/>
              <w:bottom w:sz="4.0" w:val="single" w:color="#7F7F7F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2" w:lineRule="exact" w:before="38" w:after="0"/>
              <w:ind w:left="1060" w:right="0" w:hanging="1060"/>
              <w:jc w:val="left"/>
            </w:pP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433 769,83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Разница между ценой контракта и ценой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победителя или ценой отклоненной более дешевой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заявки, рост цены по дополнительным </w:t>
            </w:r>
            <w:r>
              <w:br/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 xml:space="preserve">соглашениям, неудержанные неустойки (суммы </w:t>
            </w:r>
            <w:r>
              <w:rPr>
                <w:rFonts w:ascii="Liberation Serif" w:hAnsi="Liberation Serif" w:eastAsia="Liberation Serif"/>
                <w:b w:val="0"/>
                <w:i w:val="0"/>
                <w:color w:val="000000"/>
                <w:sz w:val="20"/>
              </w:rPr>
              <w:t>указаны по каждому событию)</w:t>
            </w:r>
          </w:p>
        </w:tc>
      </w:tr>
    </w:tbl>
    <w:p>
      <w:pPr>
        <w:autoSpaceDN w:val="0"/>
        <w:autoSpaceDE w:val="0"/>
        <w:widowControl/>
        <w:spacing w:line="288" w:lineRule="exact" w:before="552" w:after="0"/>
        <w:ind w:left="264" w:right="0" w:firstLine="0"/>
        <w:jc w:val="left"/>
      </w:pPr>
      <w:r>
        <w:rPr>
          <w:rFonts w:ascii="Liberation Serif" w:hAnsi="Liberation Serif" w:eastAsia="Liberation Serif"/>
          <w:b/>
          <w:i w:val="0"/>
          <w:color w:val="000000"/>
          <w:sz w:val="26"/>
        </w:rPr>
        <w:t>На основании изложенного ПРОШУ:</w:t>
      </w:r>
    </w:p>
    <w:p>
      <w:pPr>
        <w:autoSpaceDN w:val="0"/>
        <w:tabs>
          <w:tab w:pos="984" w:val="left"/>
        </w:tabs>
        <w:autoSpaceDE w:val="0"/>
        <w:widowControl/>
        <w:spacing w:line="276" w:lineRule="exact" w:before="12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Зарегистрировать настоящее сообщение о преступлении и провести проверку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в порядке статей 144, 145 УПК РФ.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2.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Поручить проверку следственному подразделению, не подчиненному органам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 должностным лицам, действия которых являются предметом настоящего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заявления, и не направлять заявление для проверки заказчику или 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подчиненные ему органы.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3.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Истребовать у ООО «РТС-тендер» сведения об IP-адресах, времени подачи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заявок и ценовых предложений по закупкам № 0172400000318000017,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0172400000318000031, 0172400000324000022, 0172400000325000005, а также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итоги закупок № 0172400000326000031-034.</w:t>
      </w:r>
    </w:p>
    <w:p>
      <w:pPr>
        <w:autoSpaceDN w:val="0"/>
        <w:tabs>
          <w:tab w:pos="984" w:val="left"/>
        </w:tabs>
        <w:autoSpaceDE w:val="0"/>
        <w:widowControl/>
        <w:spacing w:line="276" w:lineRule="exact" w:before="6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4.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Истребовать в ПАО Сбербанк сведения о владельце и лицах,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распоряжающихся счетом 40702810438000260778.</w:t>
      </w:r>
    </w:p>
    <w:p>
      <w:pPr>
        <w:autoSpaceDN w:val="0"/>
        <w:autoSpaceDE w:val="0"/>
        <w:widowControl/>
        <w:spacing w:line="276" w:lineRule="exact" w:before="60" w:after="0"/>
        <w:ind w:left="984" w:right="0" w:hanging="36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5.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Истребовать у заказчика оригиналы коммерческих предложений, запросов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цен и журналы входящей корреспонденции по обоснованиям НМЦК 2017-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2026 годов, а также провести осмотр рабочих компьютеров Кравчука С.Н. 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сотрудников АХО.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6.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Установить лиц «Никита Тимченко», «Rudakov Evgeny», «mrozenberg» и их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связь с поставщиками; проверить связи ИП Руднева Е.В. с должностными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лицами заказчика.</w:t>
      </w:r>
    </w:p>
    <w:p>
      <w:pPr>
        <w:autoSpaceDN w:val="0"/>
        <w:tabs>
          <w:tab w:pos="984" w:val="left"/>
        </w:tabs>
        <w:autoSpaceDE w:val="0"/>
        <w:widowControl/>
        <w:spacing w:line="276" w:lineRule="exact" w:before="6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7.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Провести инвентаризацию товаров, закупленных с увеличением количества, и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проверить их фактическое наличие и использование.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8.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Назначить финансово-экономическую и товароведческую экспертизы для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установления размера ущерба, в том числе рыночной стоимости закупленного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товара на даты заключения контрактов.</w:t>
      </w:r>
    </w:p>
    <w:p>
      <w:pPr>
        <w:autoSpaceDN w:val="0"/>
        <w:tabs>
          <w:tab w:pos="984" w:val="left"/>
        </w:tabs>
        <w:autoSpaceDE w:val="0"/>
        <w:widowControl/>
        <w:spacing w:line="276" w:lineRule="exact" w:before="60" w:after="0"/>
        <w:ind w:left="62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9.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По результатам проверки возбудить уголовные дела в отношении виновных </w:t>
      </w:r>
      <w:r>
        <w:tab/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лиц.</w:t>
      </w:r>
    </w:p>
    <w:p>
      <w:pPr>
        <w:autoSpaceDN w:val="0"/>
        <w:autoSpaceDE w:val="0"/>
        <w:widowControl/>
        <w:spacing w:line="276" w:lineRule="exact" w:before="60" w:after="0"/>
        <w:ind w:left="984" w:right="20" w:hanging="360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10.О принятом решении уведомить меня в соответствии с частью 4 статьи 148 УПК РФ по электронной почте [электронная почта] или по почтовому адресу, указанному выше.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</w:r>
    </w:p>
    <w:p>
      <w:pPr>
        <w:autoSpaceDN w:val="0"/>
        <w:autoSpaceDE w:val="0"/>
        <w:widowControl/>
        <w:spacing w:line="276" w:lineRule="exact" w:before="60" w:after="0"/>
        <w:ind w:left="264" w:right="20" w:firstLine="708"/>
        <w:jc w:val="both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Об уголовной ответственности за заведомо ложный донос по статье 306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Уголовного кодекса Российской Федерации предупрежден. Изложенные сведения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основаны на документах, полученных мною от третьих лиц; выводы о признаках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 xml:space="preserve">преступлений являются моей оценкой и требуют проверки уполномоченным </w:t>
      </w: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органом.</w:t>
      </w:r>
    </w:p>
    <w:p>
      <w:pPr>
        <w:autoSpaceDN w:val="0"/>
        <w:autoSpaceDE w:val="0"/>
        <w:widowControl/>
        <w:spacing w:line="288" w:lineRule="exact" w:before="388" w:after="0"/>
        <w:ind w:left="264" w:right="0" w:firstLine="0"/>
        <w:jc w:val="lef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«__» ________ 20__ г.                                    ____________________ / [И.О. Фамилия] /</w:t>
      </w:r>
    </w:p>
    <w:p>
      <w:pPr>
        <w:autoSpaceDN w:val="0"/>
        <w:autoSpaceDE w:val="0"/>
        <w:widowControl/>
        <w:spacing w:line="288" w:lineRule="exact" w:before="1514" w:after="0"/>
        <w:ind w:left="0" w:right="4698" w:firstLine="0"/>
        <w:jc w:val="right"/>
      </w:pPr>
      <w:r>
        <w:rPr>
          <w:rFonts w:ascii="Liberation Serif" w:hAnsi="Liberation Serif" w:eastAsia="Liberation Serif"/>
          <w:b w:val="0"/>
          <w:i w:val="0"/>
          <w:color w:val="000000"/>
          <w:sz w:val="26"/>
        </w:rPr>
        <w:t>7</w:t>
      </w:r>
    </w:p>
    <w:sectPr w:rsidR="00FC693F" w:rsidRPr="0006063C" w:rsidSect="00034616">
      <w:pgSz w:w="11906" w:h="16838"/>
      <w:pgMar w:top="564" w:right="762" w:bottom="354" w:left="1440" w:header="720" w:footer="72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header" Target="header1.xml"/><Relationship Id="rId1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